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05615" cy="336532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615" cy="33653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82357" cy="2125266"/>
            <wp:effectExtent l="0" t="0" r="0" b="0"/>
            <wp:docPr id="1073741827" name="officeArt object" descr="canaanite_woma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anaanite_woman.png" descr="canaanite_woman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357" cy="21252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412" cy="8446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607"/>
                          <a:chOff x="0" y="0"/>
                          <a:chExt cx="2491411" cy="8446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6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82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606">
                <w10:wrap type="none" side="bothSides" anchorx="text"/>
                <v:shape id="_x0000_s1029" style="position:absolute;left:0;top:0;width:2491411;height:84460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82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15:21-28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53817" cy="3413575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817" cy="3413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drawing xmlns:a="http://schemas.openxmlformats.org/drawingml/2006/main">
          <wp:inline distT="0" distB="0" distL="0" distR="0">
            <wp:extent cx="4431640" cy="5601100"/>
            <wp:effectExtent l="0" t="0" r="0" b="0"/>
            <wp:docPr id="1073741836" name="officeArt object" descr="jesus_loves_everyon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jesus_loves_everyone.png" descr="jesus_loves_everyon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640" cy="5601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Jesus Loves Everyone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Standard Publishing,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"http://www.standardpub.com/"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www.standardpub.com</w:t>
      </w:r>
      <w:r>
        <w:rPr/>
        <w:fldChar w:fldCharType="end" w:fldLock="0"/>
      </w:r>
      <w:r>
        <w:rPr>
          <w:rFonts w:ascii="Arial" w:hAnsi="Arial"/>
          <w:sz w:val="16"/>
          <w:szCs w:val="16"/>
          <w:rtl w:val="0"/>
          <w:lang w:val="en-US"/>
        </w:rPr>
        <w:t>, 1-800-543-1301.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fits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71075" cy="3969042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1075" cy="39690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709014" cy="1820022"/>
            <wp:effectExtent l="0" t="0" r="0" b="0"/>
            <wp:docPr id="1073741839" name="officeArt object" descr="jesus_loves_you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jesus_loves_you.jpeg" descr="jesus_loves_you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014" cy="1820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Arial" w:cs="Arial" w:hAnsi="Arial" w:eastAsia="Arial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